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ОБ УТВЕРЖДЕНИИ</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ФЕДЕРАЛЬНОГО ГОСУДАРСТВЕННОГО ОБРАЗОВАТЕЛЬНОГО СТАНДАРТА</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ДОШКОЛЬНОГО ОБРАЗОВАНИЯ</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Приказ Министерства образования и науки Российской Федерации</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от 17 октября 2013 г. № 1155</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Зарегистрировано Министерством юстиции Российской Федерации</w:t>
      </w:r>
    </w:p>
    <w:p w:rsidR="00DF62AE" w:rsidRPr="00BB34F8" w:rsidRDefault="00DF62AE" w:rsidP="00BB34F8">
      <w:pPr>
        <w:spacing w:after="0"/>
        <w:ind w:left="-993" w:right="-284"/>
        <w:jc w:val="center"/>
        <w:rPr>
          <w:rFonts w:ascii="Times New Roman" w:hAnsi="Times New Roman"/>
          <w:sz w:val="28"/>
          <w:szCs w:val="28"/>
        </w:rPr>
      </w:pPr>
      <w:r w:rsidRPr="00BB34F8">
        <w:rPr>
          <w:rFonts w:ascii="Times New Roman" w:hAnsi="Times New Roman"/>
          <w:sz w:val="28"/>
          <w:szCs w:val="28"/>
        </w:rPr>
        <w:t>14 ноября 2013 г. Регистрационный № 30384</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Утвердить прилагаемый федеральный государственный образовательный стандарт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Признать утратившими силу приказы Министерства образования и науки Российской Федерации: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Настоящий приказ вступает в силу с 1 января 2014 года.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Министр</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Д.В.ЛИВАНОВ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Утвержден</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приказом Министерства образования</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и науки Российской Федерации</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от 17 октября 2013 г. № 1155</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ФЕДЕРАЛЬНЫЙ ГОСУДАРСТВЕННЫЙ ОБРАЗОВАТЕЛЬНЫЙ СТАНДАРТ</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ДОШКОЛЬНОГО ОБРАЗОВАНИЯ</w:t>
      </w:r>
    </w:p>
    <w:p w:rsidR="00DF62AE" w:rsidRPr="00BB34F8" w:rsidRDefault="00DF62AE" w:rsidP="00171F1E">
      <w:pPr>
        <w:spacing w:after="0"/>
        <w:ind w:left="-993" w:right="-284"/>
        <w:jc w:val="center"/>
        <w:rPr>
          <w:rFonts w:ascii="Times New Roman" w:hAnsi="Times New Roman"/>
          <w:sz w:val="28"/>
          <w:szCs w:val="28"/>
        </w:rPr>
      </w:pPr>
      <w:r w:rsidRPr="00BB34F8">
        <w:rPr>
          <w:rFonts w:ascii="Times New Roman" w:hAnsi="Times New Roman"/>
          <w:sz w:val="28"/>
          <w:szCs w:val="28"/>
        </w:rPr>
        <w:t>I. ОБЩИЕ ПОЛОЖЕНИЯ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F62AE" w:rsidRPr="00BB34F8" w:rsidRDefault="00DF62AE" w:rsidP="00BB34F8">
      <w:pPr>
        <w:spacing w:after="0"/>
        <w:ind w:left="-993" w:right="-284"/>
        <w:jc w:val="both"/>
        <w:rPr>
          <w:rFonts w:ascii="Times New Roman" w:hAnsi="Times New Roman"/>
          <w:sz w:val="28"/>
          <w:szCs w:val="28"/>
        </w:rPr>
      </w:pPr>
      <w:bookmarkStart w:id="0" w:name="_GoBack"/>
      <w:bookmarkEnd w:id="0"/>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Российская газета, 25 декабря 1993 г.; Собрание законодательства Российской Федерации, 2009, № 1, ст. 1, ст. 2.</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&lt;2&gt; Сборник международных договоров СССР, 1993, выпуск XLVI.</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уважение личности ребенка;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1.3. В Стандарте учитываются: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возможности освоения ребенком Программы на разных этапах ее реализации.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1.4. Основные принципы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поддержка инициативы детей в различных видах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сотрудничество Организации с семьей;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приобщение детей к социокультурным нормам, традициям семьи, общества и государства;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9) учет этнокультурной ситуации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1.5. Стандарт направлен на достижение следующих целей: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повышение социального статуса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1.6. Стандарт направлен на решение следующих задач:</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1.7. Стандарт является основой для: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разработки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1.8. Стандарт включает в себя требования к:</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структуре Программы и ее объему;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условиям реализации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результатам освоения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II. ТРЕБОВАНИЯ К СТРУКТУРЕ ОБРАЗОВАТЕЛЬНОЙ ПРОГРАММЫ</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ДОШКОЛЬНОГО ОБРАЗОВАНИЯ И ЕЕ ОБЪЕМУ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2.4. Программа направлена на: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Программа может реализовываться в течение всего времени пребывания &lt;1&gt; детей в Организации.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социально-коммуникативное развитие;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познавательное развитие;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речевое развитие;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художественно-эстетическое развитие;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физическое развитие.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2.8. Содержание Программы должно отражать следующие аспекты образовательной среды для ребенка дошкольного возраста: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предметно-пространственная развивающая образовательная среда;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характер взаимодействия со взрослыми;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характер взаимодействия с другими детьми;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система отношений ребенка к миру, к другим людям, к себе самому.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2.11.1. Целевой раздел включает в себя пояснительную записку и планируемые результаты освоения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Пояснительная записка должна раскрывать: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цели и задачи реализации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принципы и подходы к формированию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Содержательный раздел Программы должен включать: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содержательном разделе Программы должны быть представлены: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а) особенности образовательной деятельности разных видов и культурных практик;</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б) способы и направления поддержки детской инициативы;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особенности взаимодействия педагогического коллектива с семьями воспитанников;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сложившиеся традиции Организации или Группы.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Коррекционная работа и/или инклюзивное образование должны быть направлены на: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краткой презентации Программы должны быть указаны: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используемые Примерные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характеристика взаимодействия педагогического коллектива с семьями детей.</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III. ТРЕБОВАНИЯ К УСЛОВИЯМ РЕАЛИЗАЦИИ ОСНОВНОЙ</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ОБРАЗОВАТЕЛЬНОЙ ПРОГРАММЫ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гарантирует охрану и укрепление физического и психического здоровья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обеспечивает эмоциональное благополучие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способствует профессиональному развитию педагогических работников;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создает условия для развивающего вариативного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обеспечивает открытость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3.2.1. Для успешной реализации Программы должны быть обеспечены следующие психолого-педагогические условия: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поддержка инициативы и самостоятельности детей в специфических для них видах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7) защита детей от всех форм физического и психического насилия &lt;1&gt;;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оптимизации работы с группой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обеспечение эмоционального благополучия через:</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непосредственное общение с каждым ребенком;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уважительное отношение к каждому ребенку, к его чувствам и потребностям;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поддержку индивидуальности и инициативы детей через:</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создание условий для принятия детьми решений, выражения своих чувств и мыслей;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установление правил взаимодействия в разных ситуациях:</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развитие умения детей работать в группе сверстников;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создание условий для овладения культурными средствами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поддержку спонтанной игры детей, ее обогащение, обеспечение игрового времени и пространства;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оценку индивидуального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3.2.6. В целях эффективной реализации Программы должны быть созданы условия для: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3.2.8. Организация должна создавать возможности: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для обсуждения с родителями (законными представителями) детей вопросов, связанных с реализацией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 Требования к развивающей предметно-пространственной среде.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3.3.3. Развивающая предметно-пространственная среда должна обеспечивать: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реализацию различных образовательных программ;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случае организации инклюзивного образования - необходимые для него условия;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учет возрастных особенностей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возможность самовыражения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Полифункциональность материалов предполагает: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Вариативность среды предполагает: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Доступность среды предполагает: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исправность и сохранность материалов и оборудования.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3.4. Требования к кадровым условиям реализации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3.4.4. При организации инклюзивного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3.5.1. Требования к материально-техническим условиям реализации Программы включают: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требования, определяемые в соответствии с правилами пожарной безопасности;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 оснащенность помещений развивающей предметно-пространственной средой;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3.6. Требования к финансовым условиям реализации основной образовательной программы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3.6.2. Финансовые условия реализации Программы должны: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расходов на оплату труда работников, реализующих Программу;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иных расходов, связанных с реализацией и обеспечением реализации Программы.</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IV. ТРЕБОВАНИЯ К РЕЗУЛЬТАТАМ ОСВОЕНИЯ ОСНОВНОЙ</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ОБРАЗОВАТЕЛЬНОЙ ПРОГРАММЫ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&lt;1&gt;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4.4. Настоящие требования являются ориентирами для: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б) решения задач:</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формирования Программы;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анализа профессиональной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взаимодействия с семьями;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 изучения характеристик образования детей в возрасте от 2 месяцев до 8 лет;</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аттестацию педагогических кадров;</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оценку качества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распределение стимулирующего фонда оплаты труда работников Организации.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Целевые ориентиры образования в младенческом</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 xml:space="preserve"> и раннем возрасте:</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проявляет интерес к сверстникам; наблюдает за их действиями и подражает им;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Целевые ориентиры на этапе завершения</w:t>
      </w: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F62AE" w:rsidRPr="00BB34F8" w:rsidRDefault="00DF62AE" w:rsidP="00BB34F8">
      <w:pPr>
        <w:spacing w:after="0"/>
        <w:ind w:left="-993" w:right="-284"/>
        <w:jc w:val="both"/>
        <w:rPr>
          <w:rFonts w:ascii="Times New Roman" w:hAnsi="Times New Roman"/>
          <w:sz w:val="28"/>
          <w:szCs w:val="28"/>
        </w:rPr>
      </w:pPr>
    </w:p>
    <w:p w:rsidR="00DF62AE" w:rsidRPr="00BB34F8" w:rsidRDefault="00DF62AE" w:rsidP="00BB34F8">
      <w:pPr>
        <w:spacing w:after="0"/>
        <w:ind w:left="-993" w:right="-284"/>
        <w:jc w:val="both"/>
        <w:rPr>
          <w:rFonts w:ascii="Times New Roman" w:hAnsi="Times New Roman"/>
          <w:sz w:val="28"/>
          <w:szCs w:val="28"/>
        </w:rPr>
      </w:pPr>
      <w:r w:rsidRPr="00BB34F8">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DF62AE" w:rsidRPr="00BB34F8" w:rsidSect="00BB34F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A7C"/>
    <w:rsid w:val="000467CA"/>
    <w:rsid w:val="00095A7C"/>
    <w:rsid w:val="00171F1E"/>
    <w:rsid w:val="005D4F84"/>
    <w:rsid w:val="0080294B"/>
    <w:rsid w:val="008A414F"/>
    <w:rsid w:val="00BB34F8"/>
    <w:rsid w:val="00D438F3"/>
    <w:rsid w:val="00DF6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8212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dc:title>
  <dc:subject/>
  <dc:creator>44474</dc:creator>
  <cp:keywords/>
  <dc:description/>
  <cp:lastModifiedBy>Vitaly</cp:lastModifiedBy>
  <cp:revision>2</cp:revision>
  <cp:lastPrinted>2013-12-03T07:52:00Z</cp:lastPrinted>
  <dcterms:created xsi:type="dcterms:W3CDTF">2016-02-02T17:01:00Z</dcterms:created>
  <dcterms:modified xsi:type="dcterms:W3CDTF">2016-02-02T17:01:00Z</dcterms:modified>
</cp:coreProperties>
</file>